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</w:p>
    <w:p w:rsidR="00E134C8" w:rsidRPr="007233EE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Cs/>
          <w:sz w:val="24"/>
          <w:szCs w:val="24"/>
        </w:rPr>
      </w:pPr>
      <w:bookmarkStart w:id="0" w:name="_GoBack"/>
      <w:bookmarkEnd w:id="0"/>
      <w:r w:rsidRPr="007233EE">
        <w:rPr>
          <w:rFonts w:cs="Arial"/>
          <w:b/>
          <w:iCs/>
          <w:sz w:val="24"/>
          <w:szCs w:val="24"/>
        </w:rPr>
        <w:t>Leitura Prévia:</w:t>
      </w:r>
    </w:p>
    <w:p w:rsidR="00E134C8" w:rsidRPr="007233EE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/>
          <w:iCs/>
          <w:sz w:val="24"/>
          <w:szCs w:val="24"/>
        </w:rPr>
      </w:pPr>
      <w:r w:rsidRPr="007233EE">
        <w:rPr>
          <w:rFonts w:cs="Arial"/>
          <w:i/>
          <w:iCs/>
          <w:sz w:val="24"/>
          <w:szCs w:val="24"/>
        </w:rPr>
        <w:t xml:space="preserve">Defesas perversas: </w:t>
      </w:r>
      <w:r w:rsidRPr="007233EE">
        <w:rPr>
          <w:rFonts w:cs="Arial"/>
          <w:b/>
          <w:bCs/>
          <w:sz w:val="24"/>
          <w:szCs w:val="24"/>
        </w:rPr>
        <w:t xml:space="preserve">Negação, Desmentida e </w:t>
      </w:r>
      <w:proofErr w:type="spellStart"/>
      <w:r w:rsidRPr="007233EE">
        <w:rPr>
          <w:rFonts w:cs="Arial"/>
          <w:b/>
          <w:bCs/>
          <w:sz w:val="24"/>
          <w:szCs w:val="24"/>
        </w:rPr>
        <w:t>Forclusão</w:t>
      </w:r>
      <w:proofErr w:type="spellEnd"/>
      <w:r w:rsidRPr="007233EE">
        <w:rPr>
          <w:rFonts w:cs="Arial"/>
          <w:sz w:val="24"/>
          <w:szCs w:val="24"/>
        </w:rPr>
        <w:t xml:space="preserve"> em </w:t>
      </w:r>
      <w:r w:rsidRPr="007233EE">
        <w:rPr>
          <w:rFonts w:cs="Arial"/>
          <w:b/>
          <w:sz w:val="24"/>
          <w:szCs w:val="24"/>
        </w:rPr>
        <w:t>Dicionários</w:t>
      </w:r>
      <w:r w:rsidRPr="007233EE">
        <w:rPr>
          <w:rFonts w:cs="Arial"/>
          <w:sz w:val="24"/>
          <w:szCs w:val="24"/>
        </w:rPr>
        <w:t xml:space="preserve"> (Laplanche, J. &amp; </w:t>
      </w:r>
      <w:proofErr w:type="spellStart"/>
      <w:r w:rsidRPr="007233EE">
        <w:rPr>
          <w:rFonts w:cs="Arial"/>
          <w:sz w:val="24"/>
          <w:szCs w:val="24"/>
        </w:rPr>
        <w:t>Pontalis</w:t>
      </w:r>
      <w:proofErr w:type="spellEnd"/>
      <w:r w:rsidRPr="007233EE">
        <w:rPr>
          <w:rFonts w:cs="Arial"/>
          <w:sz w:val="24"/>
          <w:szCs w:val="24"/>
        </w:rPr>
        <w:t xml:space="preserve">, J.-B. Hanns, L. P., Moore, </w:t>
      </w:r>
      <w:proofErr w:type="spellStart"/>
      <w:r w:rsidRPr="007233EE">
        <w:rPr>
          <w:rFonts w:cs="Arial"/>
          <w:sz w:val="24"/>
          <w:szCs w:val="24"/>
        </w:rPr>
        <w:t>Burness</w:t>
      </w:r>
      <w:proofErr w:type="spellEnd"/>
      <w:r w:rsidRPr="007233EE">
        <w:rPr>
          <w:rFonts w:cs="Arial"/>
          <w:sz w:val="24"/>
          <w:szCs w:val="24"/>
        </w:rPr>
        <w:t xml:space="preserve"> E. &amp; Fine, Bernard), </w:t>
      </w:r>
      <w:proofErr w:type="spellStart"/>
      <w:r w:rsidRPr="007233EE">
        <w:rPr>
          <w:rFonts w:cs="Arial"/>
          <w:sz w:val="24"/>
          <w:szCs w:val="24"/>
        </w:rPr>
        <w:t>Roudinesco</w:t>
      </w:r>
      <w:proofErr w:type="spellEnd"/>
      <w:r w:rsidRPr="007233EE">
        <w:rPr>
          <w:rFonts w:cs="Arial"/>
          <w:sz w:val="24"/>
          <w:szCs w:val="24"/>
        </w:rPr>
        <w:t xml:space="preserve">, E. &amp; </w:t>
      </w:r>
      <w:proofErr w:type="spellStart"/>
      <w:r w:rsidRPr="007233EE">
        <w:rPr>
          <w:rFonts w:cs="Arial"/>
          <w:sz w:val="24"/>
          <w:szCs w:val="24"/>
        </w:rPr>
        <w:t>Plon</w:t>
      </w:r>
      <w:proofErr w:type="spellEnd"/>
      <w:r w:rsidRPr="007233EE">
        <w:rPr>
          <w:rFonts w:cs="Arial"/>
          <w:sz w:val="24"/>
          <w:szCs w:val="24"/>
        </w:rPr>
        <w:t xml:space="preserve">, M.) para discussão. </w:t>
      </w:r>
      <w:r w:rsidRPr="007233EE">
        <w:rPr>
          <w:rFonts w:cs="Arial"/>
          <w:b/>
          <w:sz w:val="24"/>
          <w:szCs w:val="24"/>
        </w:rPr>
        <w:t>(Vide bibliografia básica).</w:t>
      </w:r>
    </w:p>
    <w:p w:rsidR="00E134C8" w:rsidRPr="007233EE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sz w:val="24"/>
          <w:szCs w:val="24"/>
        </w:rPr>
      </w:pPr>
    </w:p>
    <w:p w:rsidR="00E134C8" w:rsidRPr="007233EE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/>
          <w:iCs/>
          <w:sz w:val="24"/>
          <w:szCs w:val="24"/>
        </w:rPr>
      </w:pPr>
      <w:r w:rsidRPr="007233EE">
        <w:rPr>
          <w:rFonts w:cs="Arial"/>
          <w:i/>
          <w:iCs/>
          <w:sz w:val="24"/>
          <w:szCs w:val="24"/>
        </w:rPr>
        <w:t>Defesas maníacas</w:t>
      </w:r>
      <w:r w:rsidRPr="007233EE">
        <w:rPr>
          <w:rFonts w:cs="Arial"/>
          <w:sz w:val="24"/>
          <w:szCs w:val="24"/>
        </w:rPr>
        <w:t xml:space="preserve">: </w:t>
      </w:r>
      <w:r w:rsidRPr="007233EE">
        <w:rPr>
          <w:rFonts w:cs="Arial"/>
          <w:b/>
          <w:bCs/>
          <w:sz w:val="24"/>
          <w:szCs w:val="24"/>
        </w:rPr>
        <w:t>controle, desprezo e triunfo</w:t>
      </w:r>
      <w:r w:rsidRPr="007233EE">
        <w:rPr>
          <w:rFonts w:cs="Arial"/>
          <w:sz w:val="24"/>
          <w:szCs w:val="24"/>
        </w:rPr>
        <w:t xml:space="preserve">. </w:t>
      </w:r>
      <w:r w:rsidRPr="007233EE">
        <w:rPr>
          <w:rFonts w:cs="Arial"/>
          <w:b/>
          <w:bCs/>
          <w:sz w:val="24"/>
          <w:szCs w:val="24"/>
        </w:rPr>
        <w:t xml:space="preserve">Onipotência, idealização e dissociação. </w:t>
      </w:r>
      <w:r w:rsidRPr="007233EE">
        <w:rPr>
          <w:rFonts w:cs="Arial"/>
          <w:sz w:val="24"/>
          <w:szCs w:val="24"/>
        </w:rPr>
        <w:t xml:space="preserve"> </w:t>
      </w:r>
      <w:r w:rsidRPr="007233EE">
        <w:rPr>
          <w:rFonts w:cs="Arial"/>
          <w:b/>
          <w:sz w:val="24"/>
          <w:szCs w:val="24"/>
        </w:rPr>
        <w:t>(Vide bibliografia básica).</w:t>
      </w:r>
    </w:p>
    <w:p w:rsidR="00E134C8" w:rsidRPr="007233EE" w:rsidRDefault="00E134C8" w:rsidP="00E134C8">
      <w:pPr>
        <w:tabs>
          <w:tab w:val="left" w:pos="6720"/>
        </w:tabs>
        <w:spacing w:before="0" w:after="0" w:line="240" w:lineRule="auto"/>
        <w:rPr>
          <w:rFonts w:cs="Arial"/>
          <w:b/>
          <w:i/>
          <w:iCs/>
          <w:sz w:val="24"/>
          <w:szCs w:val="24"/>
        </w:rPr>
      </w:pPr>
      <w:r w:rsidRPr="007233EE">
        <w:rPr>
          <w:rFonts w:cs="Arial"/>
          <w:b/>
          <w:bCs/>
          <w:sz w:val="24"/>
          <w:szCs w:val="24"/>
        </w:rPr>
        <w:t xml:space="preserve">idealização e dissociação. </w:t>
      </w:r>
      <w:r w:rsidRPr="007233EE">
        <w:rPr>
          <w:rFonts w:cs="Arial"/>
          <w:sz w:val="24"/>
          <w:szCs w:val="24"/>
        </w:rPr>
        <w:t xml:space="preserve"> </w:t>
      </w:r>
      <w:r w:rsidRPr="007233EE">
        <w:rPr>
          <w:rFonts w:cs="Arial"/>
          <w:b/>
          <w:sz w:val="24"/>
          <w:szCs w:val="24"/>
        </w:rPr>
        <w:t>(Vide bibliografia básica).</w:t>
      </w:r>
    </w:p>
    <w:p w:rsidR="005A5E66" w:rsidRDefault="005A5E66"/>
    <w:sectPr w:rsidR="005A5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C8"/>
    <w:rsid w:val="005A5E66"/>
    <w:rsid w:val="00E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2ABD"/>
  <w15:chartTrackingRefBased/>
  <w15:docId w15:val="{B9DE6A37-291E-488D-88EA-7392492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C8"/>
    <w:pPr>
      <w:suppressAutoHyphens/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2022-02-22T17:00:00Z</dcterms:created>
  <dcterms:modified xsi:type="dcterms:W3CDTF">2022-02-22T17:08:00Z</dcterms:modified>
</cp:coreProperties>
</file>